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0" w:name="Par1"/>
      <w:bookmarkEnd w:id="0"/>
      <w:r w:rsidRPr="005035F0">
        <w:rPr>
          <w:rFonts w:cs="Times New Roman"/>
          <w:b/>
          <w:bCs/>
          <w:sz w:val="20"/>
          <w:szCs w:val="20"/>
        </w:rPr>
        <w:t>РЕГИОНАЛЬНАЯ СЛУЖБА ПО ТАРИФАМ ПЕРМСКОГО КРАЯ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5035F0">
        <w:rPr>
          <w:rFonts w:cs="Times New Roman"/>
          <w:b/>
          <w:bCs/>
          <w:sz w:val="20"/>
          <w:szCs w:val="20"/>
        </w:rPr>
        <w:t>ПОСТАНОВЛЕНИЕ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5035F0">
        <w:rPr>
          <w:rFonts w:cs="Times New Roman"/>
          <w:b/>
          <w:bCs/>
          <w:sz w:val="20"/>
          <w:szCs w:val="20"/>
        </w:rPr>
        <w:t>от 20 декабря 2013 г. N 315-т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5035F0">
        <w:rPr>
          <w:rFonts w:cs="Times New Roman"/>
          <w:b/>
          <w:bCs/>
          <w:sz w:val="20"/>
          <w:szCs w:val="20"/>
        </w:rPr>
        <w:t>О ТАРИФАХ НА ТЕПЛОВУЮ ЭНЕРГИЮ (МОЩНОСТЬ), ПОСТАВЛЯЕМУЮ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5035F0">
        <w:rPr>
          <w:rFonts w:cs="Times New Roman"/>
          <w:b/>
          <w:bCs/>
          <w:sz w:val="20"/>
          <w:szCs w:val="20"/>
        </w:rPr>
        <w:t>ПОТРЕБИТЕЛЯМ ОБЩЕСТВА С ОГРАНИЧЕННОЙ ОТВЕТСТВЕННОСТЬЮ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5035F0">
        <w:rPr>
          <w:rFonts w:cs="Times New Roman"/>
          <w:b/>
          <w:bCs/>
          <w:sz w:val="20"/>
          <w:szCs w:val="20"/>
        </w:rPr>
        <w:t>"ПЕРМГАЗЭНЕРГОСЕРВИС" (Г. ПЕРМЬ)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5035F0">
        <w:rPr>
          <w:rFonts w:cs="Times New Roman"/>
          <w:sz w:val="20"/>
          <w:szCs w:val="20"/>
        </w:rPr>
        <w:t xml:space="preserve">В соответствии с Федеральным </w:t>
      </w:r>
      <w:hyperlink r:id="rId4" w:history="1">
        <w:r w:rsidRPr="005035F0">
          <w:rPr>
            <w:rFonts w:cs="Times New Roman"/>
            <w:color w:val="0000FF"/>
            <w:sz w:val="20"/>
            <w:szCs w:val="20"/>
          </w:rPr>
          <w:t>законом</w:t>
        </w:r>
      </w:hyperlink>
      <w:r w:rsidRPr="005035F0">
        <w:rPr>
          <w:rFonts w:cs="Times New Roman"/>
          <w:sz w:val="20"/>
          <w:szCs w:val="20"/>
        </w:rPr>
        <w:t xml:space="preserve"> от 27 июля 2010 г. N 190-ФЗ "О теплоснабжении", </w:t>
      </w:r>
      <w:hyperlink r:id="rId5" w:history="1">
        <w:r w:rsidRPr="005035F0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5035F0">
        <w:rPr>
          <w:rFonts w:cs="Times New Roman"/>
          <w:sz w:val="20"/>
          <w:szCs w:val="20"/>
        </w:rPr>
        <w:t xml:space="preserve"> Правительства Российской Федерации от 22 октября 2012 г. N 1075 "О ценообразовании в сфере теплоснабжения", </w:t>
      </w:r>
      <w:hyperlink r:id="rId6" w:history="1">
        <w:r w:rsidRPr="005035F0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5035F0">
        <w:rPr>
          <w:rFonts w:cs="Times New Roman"/>
          <w:sz w:val="20"/>
          <w:szCs w:val="20"/>
        </w:rPr>
        <w:t xml:space="preserve"> Федеральной службы по тарифам от 13 июня 2013 г. N 760-э "Об утверждении Методических указаний по расчету регулируемых цен (тарифов) в сфере теплоснабжения", </w:t>
      </w:r>
      <w:hyperlink r:id="rId7" w:history="1">
        <w:r w:rsidRPr="005035F0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5035F0">
        <w:rPr>
          <w:rFonts w:cs="Times New Roman"/>
          <w:sz w:val="20"/>
          <w:szCs w:val="20"/>
        </w:rPr>
        <w:t xml:space="preserve"> Федеральной службы по тарифам от</w:t>
      </w:r>
      <w:proofErr w:type="gramEnd"/>
      <w:r w:rsidRPr="005035F0">
        <w:rPr>
          <w:rFonts w:cs="Times New Roman"/>
          <w:sz w:val="20"/>
          <w:szCs w:val="20"/>
        </w:rPr>
        <w:t xml:space="preserve"> </w:t>
      </w:r>
      <w:proofErr w:type="gramStart"/>
      <w:r w:rsidRPr="005035F0">
        <w:rPr>
          <w:rFonts w:cs="Times New Roman"/>
          <w:sz w:val="20"/>
          <w:szCs w:val="20"/>
        </w:rPr>
        <w:t xml:space="preserve">7 июня 2013 г. N 163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8" w:history="1">
        <w:r w:rsidRPr="005035F0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5035F0">
        <w:rPr>
          <w:rFonts w:cs="Times New Roman"/>
          <w:sz w:val="20"/>
          <w:szCs w:val="20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  <w:proofErr w:type="gramEnd"/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>1. Установить обществу с ограниченной ответственностью "</w:t>
      </w:r>
      <w:proofErr w:type="spellStart"/>
      <w:r w:rsidRPr="005035F0">
        <w:rPr>
          <w:rFonts w:cs="Times New Roman"/>
          <w:sz w:val="20"/>
          <w:szCs w:val="20"/>
        </w:rPr>
        <w:t>Пермгазэнергосервис</w:t>
      </w:r>
      <w:proofErr w:type="spellEnd"/>
      <w:r w:rsidRPr="005035F0">
        <w:rPr>
          <w:rFonts w:cs="Times New Roman"/>
          <w:sz w:val="20"/>
          <w:szCs w:val="20"/>
        </w:rPr>
        <w:t xml:space="preserve">" </w:t>
      </w:r>
      <w:hyperlink w:anchor="Par29" w:history="1">
        <w:r w:rsidRPr="005035F0">
          <w:rPr>
            <w:rFonts w:cs="Times New Roman"/>
            <w:color w:val="0000FF"/>
            <w:sz w:val="20"/>
            <w:szCs w:val="20"/>
          </w:rPr>
          <w:t>тарифы</w:t>
        </w:r>
      </w:hyperlink>
      <w:r w:rsidRPr="005035F0">
        <w:rPr>
          <w:rFonts w:cs="Times New Roman"/>
          <w:sz w:val="20"/>
          <w:szCs w:val="20"/>
        </w:rPr>
        <w:t xml:space="preserve"> согласно приложению.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 xml:space="preserve">2. </w:t>
      </w:r>
      <w:hyperlink w:anchor="Par29" w:history="1">
        <w:r w:rsidRPr="005035F0">
          <w:rPr>
            <w:rFonts w:cs="Times New Roman"/>
            <w:color w:val="0000FF"/>
            <w:sz w:val="20"/>
            <w:szCs w:val="20"/>
          </w:rPr>
          <w:t>Тарифы</w:t>
        </w:r>
      </w:hyperlink>
      <w:r w:rsidRPr="005035F0">
        <w:rPr>
          <w:rFonts w:cs="Times New Roman"/>
          <w:sz w:val="20"/>
          <w:szCs w:val="20"/>
        </w:rPr>
        <w:t>, установленные в пункте 1 настоящего Постановления, действуют с 1 января 2014 года по 31 декабря 2014 года.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 xml:space="preserve">3. </w:t>
      </w:r>
      <w:proofErr w:type="gramStart"/>
      <w:r w:rsidRPr="005035F0">
        <w:rPr>
          <w:rFonts w:cs="Times New Roman"/>
          <w:sz w:val="20"/>
          <w:szCs w:val="20"/>
        </w:rPr>
        <w:t xml:space="preserve">Признать утратившими силу с 1 января 2014 года </w:t>
      </w:r>
      <w:hyperlink r:id="rId9" w:history="1">
        <w:r w:rsidRPr="005035F0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5035F0">
        <w:rPr>
          <w:rFonts w:cs="Times New Roman"/>
          <w:sz w:val="20"/>
          <w:szCs w:val="20"/>
        </w:rPr>
        <w:t xml:space="preserve"> Региональной энергетической комиссии Пермского края от 20 декабря 2012 г. N 235-т "О тарифах на тепловую энергию и на услуги по передаче тепловой энергии для потребителей ООО "</w:t>
      </w:r>
      <w:proofErr w:type="spellStart"/>
      <w:r w:rsidRPr="005035F0">
        <w:rPr>
          <w:rFonts w:cs="Times New Roman"/>
          <w:sz w:val="20"/>
          <w:szCs w:val="20"/>
        </w:rPr>
        <w:t>Пермгазэнергосервис</w:t>
      </w:r>
      <w:proofErr w:type="spellEnd"/>
      <w:r w:rsidRPr="005035F0">
        <w:rPr>
          <w:rFonts w:cs="Times New Roman"/>
          <w:sz w:val="20"/>
          <w:szCs w:val="20"/>
        </w:rPr>
        <w:t xml:space="preserve">" (г. Пермь)", </w:t>
      </w:r>
      <w:hyperlink r:id="rId10" w:history="1">
        <w:r w:rsidRPr="005035F0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5035F0">
        <w:rPr>
          <w:rFonts w:cs="Times New Roman"/>
          <w:sz w:val="20"/>
          <w:szCs w:val="20"/>
        </w:rPr>
        <w:t xml:space="preserve"> Региональной службы по тарифам Пермского края от 4 декабря 2013 г. N 268-т "О внесении изменений в Постановление Региональной энергетической</w:t>
      </w:r>
      <w:proofErr w:type="gramEnd"/>
      <w:r w:rsidRPr="005035F0">
        <w:rPr>
          <w:rFonts w:cs="Times New Roman"/>
          <w:sz w:val="20"/>
          <w:szCs w:val="20"/>
        </w:rPr>
        <w:t xml:space="preserve"> комиссии Пермского края от 20.12.2012 N 235-т "О тарифах на тепловую энергию и на услуги по передаче тепловой энергии для потребителей ООО "</w:t>
      </w:r>
      <w:proofErr w:type="spellStart"/>
      <w:r w:rsidRPr="005035F0">
        <w:rPr>
          <w:rFonts w:cs="Times New Roman"/>
          <w:sz w:val="20"/>
          <w:szCs w:val="20"/>
        </w:rPr>
        <w:t>Пермгазэнергосервис</w:t>
      </w:r>
      <w:proofErr w:type="spellEnd"/>
      <w:r w:rsidRPr="005035F0">
        <w:rPr>
          <w:rFonts w:cs="Times New Roman"/>
          <w:sz w:val="20"/>
          <w:szCs w:val="20"/>
        </w:rPr>
        <w:t>" (г. Пермь)".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>4. Настоящее Постановление вступает в силу через 10 дней после дня его официального опубликования.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>Руководитель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>Р.С.СИНКИН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1" w:name="Par24"/>
      <w:bookmarkEnd w:id="1"/>
      <w:r w:rsidRPr="005035F0">
        <w:rPr>
          <w:rFonts w:cs="Times New Roman"/>
          <w:sz w:val="20"/>
          <w:szCs w:val="20"/>
        </w:rPr>
        <w:t>Приложение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>к Постановлению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>РСТ Пермского края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>от 20.12.2013 N 315-т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2" w:name="Par29"/>
      <w:bookmarkEnd w:id="2"/>
      <w:r w:rsidRPr="005035F0">
        <w:rPr>
          <w:rFonts w:cs="Times New Roman"/>
          <w:b/>
          <w:bCs/>
          <w:sz w:val="20"/>
          <w:szCs w:val="20"/>
        </w:rPr>
        <w:t>ТАРИФЫ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5035F0">
        <w:rPr>
          <w:rFonts w:cs="Times New Roman"/>
          <w:b/>
          <w:bCs/>
          <w:sz w:val="20"/>
          <w:szCs w:val="20"/>
        </w:rPr>
        <w:t>НА ТЕПЛОВУЮ ЭНЕРГИЮ (МОЩНОСТЬ), ПОСТАВЛЯЕМУЮ ПОТРЕБИТЕЛЯМ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  <w:sectPr w:rsidR="005035F0" w:rsidRPr="005035F0" w:rsidSect="001E6A6B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3206"/>
        <w:gridCol w:w="2155"/>
        <w:gridCol w:w="1861"/>
        <w:gridCol w:w="1712"/>
        <w:gridCol w:w="850"/>
        <w:gridCol w:w="142"/>
        <w:gridCol w:w="850"/>
        <w:gridCol w:w="993"/>
        <w:gridCol w:w="1134"/>
        <w:gridCol w:w="1701"/>
      </w:tblGrid>
      <w:tr w:rsidR="005035F0" w:rsidRPr="005035F0" w:rsidTr="009A7665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035F0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35F0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Вид тарифа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Вода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От 1,2 до 2,5 кг/см</w:t>
            </w:r>
            <w:proofErr w:type="gramStart"/>
            <w:r w:rsidRPr="005035F0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От 2,5 до 7,0 кг/см</w:t>
            </w:r>
            <w:proofErr w:type="gramStart"/>
            <w:r w:rsidRPr="005035F0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От 7,0 до 13,0 кг/см</w:t>
            </w:r>
            <w:proofErr w:type="gramStart"/>
            <w:r w:rsidRPr="005035F0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Свыше 13,0 кг/см</w:t>
            </w:r>
            <w:proofErr w:type="gramStart"/>
            <w:r w:rsidRPr="005035F0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035F0">
              <w:rPr>
                <w:rFonts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Пермгазэнергосервис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>" (город Пермь, котельные по адресам:</w:t>
            </w:r>
            <w:proofErr w:type="gramEnd"/>
            <w:r w:rsidRPr="005035F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035F0">
              <w:rPr>
                <w:rFonts w:cs="Times New Roman"/>
                <w:sz w:val="20"/>
                <w:szCs w:val="20"/>
              </w:rPr>
              <w:t xml:space="preserve">Пермская краевая клиническая психиатрическая больница, ул. 2-я 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Корсуньская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 xml:space="preserve">, 10, ул. 13-я Линия, 12, поселок Новые 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Ляды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 xml:space="preserve">, ул. Железнодорожная, 22а, ул. 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Костычева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 xml:space="preserve">, 20, пер. 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Талицкий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 xml:space="preserve">, 12, ул. Косякова, 23, ул. 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Гарцовская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>, 64, ул. А.Старикова, 13а, ул. В.Каменского, 28а, ул. Труда, 61,</w:t>
            </w:r>
            <w:proofErr w:type="gramEnd"/>
          </w:p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035F0">
              <w:rPr>
                <w:rFonts w:cs="Times New Roman"/>
                <w:sz w:val="20"/>
                <w:szCs w:val="20"/>
              </w:rPr>
              <w:t xml:space="preserve">станция 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Бахаревка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 xml:space="preserve">, санаторий "Подснежник", ул. Верхнекамская, 19, ул. Щербакова, 22а, ул. </w:t>
            </w:r>
            <w:proofErr w:type="spellStart"/>
            <w:r w:rsidRPr="005035F0">
              <w:rPr>
                <w:rFonts w:cs="Times New Roman"/>
                <w:sz w:val="20"/>
                <w:szCs w:val="20"/>
              </w:rPr>
              <w:t>Пышминская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>, 12, ул. Брикетная, 15, ул. Сельскохозяйственная, 25, ул. Левитана, 12)</w:t>
            </w:r>
            <w:proofErr w:type="gramEnd"/>
          </w:p>
        </w:tc>
        <w:tc>
          <w:tcPr>
            <w:tcW w:w="113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35F0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1242,32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01.07.2014</w:t>
            </w:r>
          </w:p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по 31.12.2014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1305,62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35F0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5035F0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5035F0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 xml:space="preserve">Население (тарифы указываются с учетом НДС) </w:t>
            </w:r>
            <w:hyperlink w:anchor="Par157" w:history="1">
              <w:r w:rsidRPr="005035F0">
                <w:rPr>
                  <w:rFonts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35F0">
              <w:rPr>
                <w:rFonts w:cs="Times New Roman"/>
                <w:sz w:val="20"/>
                <w:szCs w:val="20"/>
              </w:rPr>
              <w:t>одноставочный</w:t>
            </w:r>
            <w:proofErr w:type="spellEnd"/>
            <w:r w:rsidRPr="005035F0">
              <w:rPr>
                <w:rFonts w:cs="Times New Roman"/>
                <w:sz w:val="20"/>
                <w:szCs w:val="20"/>
              </w:rPr>
              <w:t>, руб./Гкал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1465,93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1540,63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035F0">
              <w:rPr>
                <w:rFonts w:cs="Times New Roman"/>
                <w:sz w:val="20"/>
                <w:szCs w:val="20"/>
              </w:rPr>
              <w:t>двухставочный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 xml:space="preserve">с </w:t>
            </w:r>
            <w:r w:rsidRPr="005035F0">
              <w:rPr>
                <w:rFonts w:cs="Times New Roman"/>
                <w:sz w:val="20"/>
                <w:szCs w:val="20"/>
              </w:rPr>
              <w:lastRenderedPageBreak/>
              <w:t>01.07.2014 по 31.12.2014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5035F0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5035F0">
              <w:rPr>
                <w:rFonts w:cs="Times New Roman"/>
                <w:sz w:val="20"/>
                <w:szCs w:val="20"/>
              </w:rPr>
              <w:t xml:space="preserve"> в мес.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035F0" w:rsidRPr="005035F0" w:rsidTr="009A7665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с 01.07.2014 по 31.12.2014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F0" w:rsidRPr="005035F0" w:rsidRDefault="005035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035F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5035F0">
        <w:rPr>
          <w:rFonts w:cs="Times New Roman"/>
          <w:sz w:val="20"/>
          <w:szCs w:val="20"/>
        </w:rPr>
        <w:t>--------------------------------</w:t>
      </w:r>
    </w:p>
    <w:p w:rsidR="005035F0" w:rsidRPr="005035F0" w:rsidRDefault="005035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bookmarkStart w:id="3" w:name="Par157"/>
      <w:bookmarkEnd w:id="3"/>
      <w:r w:rsidRPr="005035F0">
        <w:rPr>
          <w:rFonts w:cs="Times New Roman"/>
          <w:sz w:val="20"/>
          <w:szCs w:val="20"/>
        </w:rPr>
        <w:t xml:space="preserve">&lt;*&gt; В соответствии с </w:t>
      </w:r>
      <w:hyperlink r:id="rId11" w:history="1">
        <w:r w:rsidRPr="005035F0">
          <w:rPr>
            <w:rFonts w:cs="Times New Roman"/>
            <w:color w:val="0000FF"/>
            <w:sz w:val="20"/>
            <w:szCs w:val="20"/>
          </w:rPr>
          <w:t>пунктом 6 статьи 168</w:t>
        </w:r>
      </w:hyperlink>
      <w:r w:rsidRPr="005035F0">
        <w:rPr>
          <w:rFonts w:cs="Times New Roman"/>
          <w:sz w:val="20"/>
          <w:szCs w:val="20"/>
        </w:rP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sectPr w:rsidR="005035F0" w:rsidRPr="005035F0" w:rsidSect="00D83A41">
      <w:pgSz w:w="16838" w:h="11905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35F0"/>
    <w:rsid w:val="00135ADA"/>
    <w:rsid w:val="00446CD9"/>
    <w:rsid w:val="005035F0"/>
    <w:rsid w:val="009A7665"/>
    <w:rsid w:val="00D83A41"/>
    <w:rsid w:val="00E7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9D3F09AB542DA2FF8CA39411FBCB4DE5AE3E9D9228A97F95E7E079AE8B91AhEE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39D3F09AB542DA2FF8D4345773E1BFD755B4E6D82281C6AC01255ACDhEE1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9D3F09AB542DA2FF8D4345773E1BFD754BDE5DD2A81C6AC01255ACDhEE1E" TargetMode="External"/><Relationship Id="rId11" Type="http://schemas.openxmlformats.org/officeDocument/2006/relationships/hyperlink" Target="consultantplus://offline/ref=4739D3F09AB542DA2FF8D4345773E1BFD757BEEDD72B81C6AC01255ACDE1B34DAF6EB16ABCEC63FBhFE3E" TargetMode="External"/><Relationship Id="rId5" Type="http://schemas.openxmlformats.org/officeDocument/2006/relationships/hyperlink" Target="consultantplus://offline/ref=4739D3F09AB542DA2FF8D4345773E1BFD757B9E5D92881C6AC01255ACDhEE1E" TargetMode="External"/><Relationship Id="rId10" Type="http://schemas.openxmlformats.org/officeDocument/2006/relationships/hyperlink" Target="consultantplus://offline/ref=4739D3F09AB542DA2FF8CA39411FBCB4DE5AE3E9D82A8393F55E7E079AE8B91AhEE8E" TargetMode="External"/><Relationship Id="rId4" Type="http://schemas.openxmlformats.org/officeDocument/2006/relationships/hyperlink" Target="consultantplus://offline/ref=4739D3F09AB542DA2FF8D4345773E1BFD754B5E0DD2D81C6AC01255ACDhEE1E" TargetMode="External"/><Relationship Id="rId9" Type="http://schemas.openxmlformats.org/officeDocument/2006/relationships/hyperlink" Target="consultantplus://offline/ref=4739D3F09AB542DA2FF8CA39411FBCB4DE5AE3E9D8288C99F85E7E079AE8B91AhE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4324</Characters>
  <Application>Microsoft Office Word</Application>
  <DocSecurity>0</DocSecurity>
  <Lines>36</Lines>
  <Paragraphs>10</Paragraphs>
  <ScaleCrop>false</ScaleCrop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2</cp:revision>
  <cp:lastPrinted>2014-06-30T06:05:00Z</cp:lastPrinted>
  <dcterms:created xsi:type="dcterms:W3CDTF">2014-06-30T04:04:00Z</dcterms:created>
  <dcterms:modified xsi:type="dcterms:W3CDTF">2014-06-30T06:07:00Z</dcterms:modified>
</cp:coreProperties>
</file>